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5B34" w:rsidRPr="00015B34" w:rsidRDefault="00015B34" w:rsidP="00D73155">
      <w:pPr>
        <w:widowControl/>
        <w:shd w:val="clear" w:color="auto" w:fill="FFFFFF"/>
        <w:spacing w:before="335" w:after="167"/>
        <w:jc w:val="center"/>
        <w:outlineLvl w:val="1"/>
        <w:rPr>
          <w:rFonts w:ascii="微软雅黑" w:eastAsia="微软雅黑" w:hAnsi="微软雅黑" w:cs="宋体"/>
          <w:color w:val="333333"/>
          <w:kern w:val="0"/>
          <w:sz w:val="50"/>
          <w:szCs w:val="50"/>
        </w:rPr>
      </w:pPr>
      <w:r w:rsidRPr="00015B34">
        <w:rPr>
          <w:rFonts w:ascii="微软雅黑" w:eastAsia="微软雅黑" w:hAnsi="微软雅黑" w:cs="宋体" w:hint="eastAsia"/>
          <w:color w:val="333333"/>
          <w:kern w:val="0"/>
          <w:sz w:val="50"/>
          <w:szCs w:val="50"/>
        </w:rPr>
        <w:t>银行呼叫中心解决方案 电话银行解决方案</w:t>
      </w:r>
    </w:p>
    <w:p w:rsidR="00DA6776" w:rsidRDefault="00015B34" w:rsidP="00015B34">
      <w:r>
        <w:rPr>
          <w:rFonts w:ascii="微软雅黑" w:eastAsia="微软雅黑" w:hAnsi="微软雅黑" w:cs="宋体"/>
          <w:noProof/>
          <w:color w:val="333333"/>
          <w:kern w:val="0"/>
          <w:sz w:val="23"/>
          <w:szCs w:val="23"/>
        </w:rPr>
        <w:drawing>
          <wp:inline distT="0" distB="0" distL="0" distR="0">
            <wp:extent cx="2381885" cy="1584325"/>
            <wp:effectExtent l="19050" t="0" r="0" b="0"/>
            <wp:docPr id="1" name="图片 1" descr="C:\Users\Administrator.S7D2TCFHAM98W88\Desktop\银行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istrator.S7D2TCFHAM98W88\Desktop\银行.pn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885" cy="1584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一、系统特点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1、完整的客户端接入方式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包括电话IVR接入、远程终端接入、人工坐席接入、WEB方式接入等。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2、多样化的业务服务应用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系统作为一个综合应用平台，协调、组织和管理内部的各种服务功能模块，支持各种服务应用。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3、系统业务模块负载平衡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系统中由于客户应用请求的动态变化，使得对应各种后台的业务模块的负载会不平衡， 有些服务模块由于客户请求较多，可能相应的任务比较繁重，系统能根据负载动态的调整该类服务模块的状况。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4、平台化的系统体系结构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系统可以利用图形化业务生成环境生成新的业务。平台化的系统结构以及模块化的业务结构，使得系统能够方便、动态地支持新的业务。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5、 完善的系统管理和服务监控功能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lastRenderedPageBreak/>
        <w:t>系统平台及所有应用模块均有很强的系统管理和监督功能，具有统一化参数表、运行记录统计表、出错分析、作业流及统计分析和预警等。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二、结构模式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1、交换机　　2、数字中继　　3、IVR　　4、传真　　5、坐席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三、系统功能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2. 1 电信功能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电信功能包括：消息排队机制、自动语音应答、IVR与座席自动互转、座席互接、来电显示、自动电话回呼、人工电话回呼、自动传真回复、无痕监听、拦截来话、强制示闲、话务量统计等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2. 2 帐务服务功能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2.2.1 银行卡服务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银行卡服务包括：查询卡余额、查询当日发生明细、查询近期发生明细、查询授权未达流水、查询卡储蓄帐户余额、计分消费值查询、银行卡口头挂失、修改电话银行中心密码、传真近期发生明细等。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2.2.2 银行卡转帐业务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银行卡转帐业务包括：卡卡转帐、卡转储蓄帐户、卡转定期、卡转零存、卡转定活、卡转通知、卡转活期存折、储蓄帐户转卡、定期部提转卡、定期销户转卡、零存销户转卡、定活销户转卡、通知取款转卡、通知销户转卡、活期存折转卡、质押贷款、查询贷款信息、查询还贷利息、贷款开户、部份还贷、还款销户、国债买卖、国债查询、国债发行、提前兑付、到期兑付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2.2.3 对公业务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对公业务包括：查询帐户余额、查询明细帐、查询历史明细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lastRenderedPageBreak/>
        <w:t>2. 3 中间业务功能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2.3.1 银证转帐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银证转帐业务包括：证券资金转卡、卡转证券资金、银行卡余额查询、证券资金余额查询、当日交易明细查询、传真当日交易明细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2.3.2外汇宝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外汇宝业务包括：外汇买卖查询单个时实汇率、外汇买卖查询全部时实汇率、外汇买卖查询帐户余额、外汇买卖查询帐户存款明细、外汇买卖外汇即时交易、外汇买卖自助交易检查询密码、外汇买卖传真帐户明细、外汇买卖合并交易、外汇买卖转期交易、外汇买卖挂盘交易、外汇买卖撤消交易、外汇买卖查询挂盘、外汇买卖双向挂盘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2.3.3 代理业务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代理业务包括：查缴市话费、查缴移动手机费、查缴水费、查缴电费、查缴寻呼费、查缴上网费、查缴联通手机费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2. 4 网上呼叫功能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网上呼叫功能包括： 网上咨询、同步浏览、白板交谈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2. 5 金融信息服务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金融信息服务包括：业务介绍、查询存款利率、查询贷款利率、查询外汇利率、查询外汇汇率、查询各种业务收费费率、查询营业网点及特约商户分布、银行新业务品种和申办卡介绍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2. 6 座席服务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人工座席不仅能完成帐务服务功能和中间业务功能，它应具自身特殊的功能。具体实现的业务包括：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lastRenderedPageBreak/>
        <w:t>2.6.1 综合服务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综合服务包括：客户投诉、客户建议、客户表扬、客户预约、业务咨询、按主题词查询、按业务种类查询、登记咨询记事簿、业务助理处理、录入客户咨询的处理结果、录入客户投诉的处理结果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2.6.2 客户资料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客户资料包括：修改客户签约资料、修改储蓄委托资料、修改信用卡委托资料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2.6.3 班长席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班长席包括：分配通知任务、业务咨询统计、客户投诉统计、座席员服务量统计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2.6.4 服务记录查询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服务记录查询包括：查询投诉记录、查询建议记录、查询表扬记录、查询预约记录、查询咨询服务记录、查询业务服务记录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2. 7 扩展业务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从接入方式上，银行呼叫中心不仅支持电话或传真机拨入，而且还支持客户通过计算机和Modem拨号连接。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2.7.1 企业银行功能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企业银行主要针对对公客户。单位通过计算机和Modem拨号进入CTI平台，由CTI平台转接到企业银行前置机系统，完成单位的查帐、转帐或打帐功能。具体实现的业务包括：</w:t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</w:rPr>
        <w:br/>
      </w:r>
      <w:r w:rsidRPr="00015B34">
        <w:rPr>
          <w:rFonts w:ascii="微软雅黑" w:eastAsia="微软雅黑" w:hAnsi="微软雅黑" w:cs="宋体" w:hint="eastAsia"/>
          <w:color w:val="333333"/>
          <w:kern w:val="0"/>
          <w:sz w:val="23"/>
          <w:szCs w:val="23"/>
          <w:shd w:val="clear" w:color="auto" w:fill="FFFFFF"/>
        </w:rPr>
        <w:t>企业银行功能包括： 查询本外币帐户余额、查询明细帐、查询存贷款利率、查询外汇牌价、查询单位帐户汇入、汇出款情况、不同名帐户的转帐、异地电子汇兑、汇票申请、还本还息、代发工资等。</w:t>
      </w:r>
    </w:p>
    <w:sectPr w:rsidR="00DA6776" w:rsidSect="00011FC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D6E1B" w:rsidRDefault="004D6E1B" w:rsidP="00015B34">
      <w:r>
        <w:separator/>
      </w:r>
    </w:p>
  </w:endnote>
  <w:endnote w:type="continuationSeparator" w:id="1">
    <w:p w:rsidR="004D6E1B" w:rsidRDefault="004D6E1B" w:rsidP="00015B3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0A" w:rsidRDefault="0043660A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55" w:rsidRPr="0043660A" w:rsidRDefault="0043660A" w:rsidP="0043660A">
    <w:pPr>
      <w:pStyle w:val="a4"/>
      <w:rPr>
        <w:szCs w:val="21"/>
      </w:rPr>
    </w:pPr>
    <w:r w:rsidRPr="00091800">
      <w:rPr>
        <w:rFonts w:hint="eastAsia"/>
        <w:sz w:val="21"/>
        <w:szCs w:val="21"/>
      </w:rPr>
      <w:t>咨询热线：</w:t>
    </w:r>
    <w:r w:rsidRPr="00091800">
      <w:rPr>
        <w:rFonts w:hint="eastAsia"/>
        <w:sz w:val="21"/>
        <w:szCs w:val="21"/>
      </w:rPr>
      <w:t>400-000-4658</w:t>
    </w:r>
    <w:r w:rsidRPr="00091800">
      <w:rPr>
        <w:rFonts w:hint="eastAsia"/>
        <w:sz w:val="21"/>
        <w:szCs w:val="21"/>
      </w:rPr>
      <w:tab/>
    </w:r>
    <w:r>
      <w:rPr>
        <w:rFonts w:hint="eastAsia"/>
        <w:sz w:val="21"/>
        <w:szCs w:val="21"/>
      </w:rPr>
      <w:t xml:space="preserve">           </w:t>
    </w:r>
    <w:r w:rsidRPr="00091800">
      <w:rPr>
        <w:rFonts w:hint="eastAsia"/>
        <w:sz w:val="21"/>
        <w:szCs w:val="21"/>
      </w:rPr>
      <w:t>咨询</w:t>
    </w:r>
    <w:r w:rsidRPr="00091800">
      <w:rPr>
        <w:rFonts w:hint="eastAsia"/>
        <w:sz w:val="21"/>
        <w:szCs w:val="21"/>
      </w:rPr>
      <w:t>QQ</w:t>
    </w:r>
    <w:r w:rsidRPr="00091800">
      <w:rPr>
        <w:rFonts w:hint="eastAsia"/>
        <w:sz w:val="21"/>
        <w:szCs w:val="21"/>
      </w:rPr>
      <w:t>：</w:t>
    </w:r>
    <w:r>
      <w:rPr>
        <w:rFonts w:hint="eastAsia"/>
        <w:sz w:val="21"/>
        <w:szCs w:val="21"/>
      </w:rPr>
      <w:t>30749</w:t>
    </w:r>
    <w:r w:rsidRPr="00091800">
      <w:rPr>
        <w:rFonts w:hint="eastAsia"/>
        <w:sz w:val="21"/>
        <w:szCs w:val="21"/>
      </w:rPr>
      <w:t xml:space="preserve"> </w:t>
    </w:r>
    <w:r>
      <w:rPr>
        <w:rFonts w:hint="eastAsia"/>
        <w:sz w:val="21"/>
        <w:szCs w:val="21"/>
      </w:rPr>
      <w:t xml:space="preserve">         </w:t>
    </w:r>
    <w:r w:rsidRPr="00091800">
      <w:rPr>
        <w:rFonts w:hint="eastAsia"/>
        <w:sz w:val="21"/>
        <w:szCs w:val="21"/>
      </w:rPr>
      <w:t>微信咨询：</w:t>
    </w:r>
    <w:r>
      <w:rPr>
        <w:rFonts w:hint="eastAsia"/>
        <w:sz w:val="21"/>
        <w:szCs w:val="21"/>
      </w:rPr>
      <w:t>18980814727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0A" w:rsidRDefault="0043660A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D6E1B" w:rsidRDefault="004D6E1B" w:rsidP="00015B34">
      <w:r>
        <w:separator/>
      </w:r>
    </w:p>
  </w:footnote>
  <w:footnote w:type="continuationSeparator" w:id="1">
    <w:p w:rsidR="004D6E1B" w:rsidRDefault="004D6E1B" w:rsidP="00015B3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0A" w:rsidRDefault="0043660A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73155" w:rsidRPr="00D73155" w:rsidRDefault="00D73155" w:rsidP="00D73155">
    <w:pPr>
      <w:pStyle w:val="a3"/>
      <w:rPr>
        <w:sz w:val="21"/>
        <w:szCs w:val="21"/>
      </w:rPr>
    </w:pPr>
    <w:r w:rsidRPr="00D73155">
      <w:rPr>
        <w:rFonts w:hint="eastAsia"/>
        <w:sz w:val="21"/>
        <w:szCs w:val="21"/>
      </w:rPr>
      <w:t>胜威科技</w:t>
    </w:r>
    <w:r w:rsidRPr="00D73155">
      <w:rPr>
        <w:rFonts w:hint="eastAsia"/>
        <w:sz w:val="21"/>
        <w:szCs w:val="21"/>
      </w:rPr>
      <w:t xml:space="preserve">(028-86082660)        </w:t>
    </w:r>
    <w:r>
      <w:rPr>
        <w:rFonts w:hint="eastAsia"/>
        <w:sz w:val="21"/>
        <w:szCs w:val="21"/>
      </w:rPr>
      <w:t xml:space="preserve"> </w:t>
    </w:r>
    <w:r w:rsidRPr="00D73155">
      <w:rPr>
        <w:rFonts w:hint="eastAsia"/>
        <w:sz w:val="21"/>
        <w:szCs w:val="21"/>
      </w:rPr>
      <w:t xml:space="preserve">  </w:t>
    </w:r>
    <w:r w:rsidRPr="00D73155">
      <w:rPr>
        <w:rFonts w:hint="eastAsia"/>
        <w:color w:val="0000FF"/>
        <w:sz w:val="21"/>
        <w:szCs w:val="21"/>
        <w:u w:val="single"/>
      </w:rPr>
      <w:t>http://www.swkj.com</w:t>
    </w:r>
    <w:r w:rsidRPr="00D73155">
      <w:rPr>
        <w:rFonts w:hint="eastAsia"/>
        <w:sz w:val="21"/>
        <w:szCs w:val="21"/>
      </w:rPr>
      <w:t xml:space="preserve">       </w:t>
    </w:r>
    <w:r>
      <w:rPr>
        <w:rFonts w:hint="eastAsia"/>
        <w:sz w:val="21"/>
        <w:szCs w:val="21"/>
      </w:rPr>
      <w:t xml:space="preserve">  </w:t>
    </w:r>
    <w:r>
      <w:rPr>
        <w:rFonts w:hint="eastAsia"/>
        <w:sz w:val="21"/>
        <w:szCs w:val="21"/>
      </w:rPr>
      <w:t>银行</w:t>
    </w:r>
    <w:r w:rsidRPr="00D73155">
      <w:rPr>
        <w:rFonts w:hint="eastAsia"/>
        <w:sz w:val="21"/>
        <w:szCs w:val="21"/>
      </w:rPr>
      <w:t>呼叫中心解决方案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660A" w:rsidRDefault="0043660A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921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015B34"/>
    <w:rsid w:val="00011FC9"/>
    <w:rsid w:val="00015B34"/>
    <w:rsid w:val="00110179"/>
    <w:rsid w:val="001E48F1"/>
    <w:rsid w:val="002445B9"/>
    <w:rsid w:val="0043660A"/>
    <w:rsid w:val="004D6E1B"/>
    <w:rsid w:val="00722553"/>
    <w:rsid w:val="007C79CC"/>
    <w:rsid w:val="00D73155"/>
    <w:rsid w:val="00DA67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1FC9"/>
    <w:pPr>
      <w:widowControl w:val="0"/>
      <w:jc w:val="both"/>
    </w:pPr>
  </w:style>
  <w:style w:type="paragraph" w:styleId="2">
    <w:name w:val="heading 2"/>
    <w:basedOn w:val="a"/>
    <w:link w:val="2Char"/>
    <w:uiPriority w:val="9"/>
    <w:qFormat/>
    <w:rsid w:val="00015B34"/>
    <w:pPr>
      <w:widowControl/>
      <w:spacing w:before="100" w:beforeAutospacing="1" w:after="100" w:afterAutospacing="1"/>
      <w:jc w:val="left"/>
      <w:outlineLvl w:val="1"/>
    </w:pPr>
    <w:rPr>
      <w:rFonts w:ascii="宋体" w:eastAsia="宋体" w:hAnsi="宋体" w:cs="宋体"/>
      <w:b/>
      <w:bCs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15B3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15B3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15B3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15B34"/>
    <w:rPr>
      <w:sz w:val="18"/>
      <w:szCs w:val="18"/>
    </w:rPr>
  </w:style>
  <w:style w:type="character" w:customStyle="1" w:styleId="2Char">
    <w:name w:val="标题 2 Char"/>
    <w:basedOn w:val="a0"/>
    <w:link w:val="2"/>
    <w:uiPriority w:val="9"/>
    <w:rsid w:val="00015B34"/>
    <w:rPr>
      <w:rFonts w:ascii="宋体" w:eastAsia="宋体" w:hAnsi="宋体" w:cs="宋体"/>
      <w:b/>
      <w:bCs/>
      <w:kern w:val="0"/>
      <w:sz w:val="36"/>
      <w:szCs w:val="36"/>
    </w:rPr>
  </w:style>
  <w:style w:type="paragraph" w:styleId="a5">
    <w:name w:val="Balloon Text"/>
    <w:basedOn w:val="a"/>
    <w:link w:val="Char1"/>
    <w:uiPriority w:val="99"/>
    <w:semiHidden/>
    <w:unhideWhenUsed/>
    <w:rsid w:val="00015B34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015B34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177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275</Words>
  <Characters>1570</Characters>
  <Application>Microsoft Office Word</Application>
  <DocSecurity>0</DocSecurity>
  <Lines>13</Lines>
  <Paragraphs>3</Paragraphs>
  <ScaleCrop>false</ScaleCrop>
  <Company>Sky123.Org</Company>
  <LinksUpToDate>false</LinksUpToDate>
  <CharactersWithSpaces>1842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Sky123.Org</dc:creator>
  <cp:keywords/>
  <dc:description/>
  <cp:lastModifiedBy>User</cp:lastModifiedBy>
  <cp:revision>5</cp:revision>
  <dcterms:created xsi:type="dcterms:W3CDTF">2018-11-09T05:47:00Z</dcterms:created>
  <dcterms:modified xsi:type="dcterms:W3CDTF">2019-09-18T02:33:00Z</dcterms:modified>
</cp:coreProperties>
</file>